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sz w:val="25"/>
          <w:szCs w:val="25"/>
        </w:rPr>
        <w:t>KARTA GWARANCYJNA</w:t>
      </w:r>
    </w:p>
    <w:p>
      <w:pPr>
        <w:pStyle w:val="Normal"/>
        <w:spacing w:lineRule="auto" w:line="276"/>
        <w:jc w:val="both"/>
        <w:rPr>
          <w:rFonts w:ascii="Times New Roman" w:hAnsi="Times New Roman" w:cs="TimesNewRomanPS-BoldMT"/>
          <w:b/>
          <w:b/>
          <w:bCs/>
          <w:sz w:val="25"/>
          <w:szCs w:val="25"/>
        </w:rPr>
      </w:pPr>
      <w:r>
        <w:rPr>
          <w:rFonts w:cs="TimesNewRomanPS-BoldMT" w:ascii="Times New Roman" w:hAnsi="Times New Roman"/>
          <w:b/>
          <w:bCs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SPRZEDAWCA: 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URZĄDZENIE : ROLETA ZEWNĘTRZNA STEROWANA RĘCZNIE / ELEKTRYCZNIE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DATA SPRZEDAŻY : 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WYSTAWIAJĄCY : 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Times New Roman" w:hAnsi="Times New Roman" w:cs="TimesNewRomanPSMT"/>
          <w:sz w:val="25"/>
          <w:szCs w:val="25"/>
        </w:rPr>
      </w:pPr>
      <w:r>
        <w:rPr>
          <w:rFonts w:cs="TimesNewRomanPSMT" w:ascii="Times New Roman" w:hAnsi="Times New Roman"/>
          <w:sz w:val="25"/>
          <w:szCs w:val="25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WARUNKI GWARANCJI: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/>
        <w:ind w:left="227" w:right="0" w:hanging="227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Firma ........................................................................... zwana dalej Sprzedawcą, gwarantuje Użytkownikowi dobrą jakość i sprawne działanie urządzenia pod warunkiem eksploatowania zgodnie ze wskazówkami zawartymi w instrukcji obsługi.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/>
        <w:ind w:left="283" w:right="0" w:hanging="283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Gwarancja udzielana jest na okres 24 miesiące na produkt wraz z osprzętem w postaci rolety zewnętrznej aluminiowej.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/>
        <w:ind w:left="283" w:right="0" w:hanging="283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Przekazuj</w:t>
      </w:r>
      <w:r>
        <w:rPr>
          <w:rFonts w:cs="TimesNewRomanPSMT" w:ascii="Times New Roman" w:hAnsi="Times New Roman"/>
          <w:sz w:val="25"/>
          <w:szCs w:val="25"/>
        </w:rPr>
        <w:t>ą</w:t>
      </w:r>
      <w:r>
        <w:rPr>
          <w:rFonts w:cs="TimesNewRomanPSMT" w:ascii="Times New Roman" w:hAnsi="Times New Roman"/>
          <w:sz w:val="25"/>
          <w:szCs w:val="25"/>
        </w:rPr>
        <w:t>c urządzenie do naprawy gwarancyjnej U</w:t>
      </w:r>
      <w:r>
        <w:rPr>
          <w:rFonts w:cs="TimesNewRomanPSMT" w:ascii="Times New Roman" w:hAnsi="Times New Roman"/>
          <w:sz w:val="25"/>
          <w:szCs w:val="25"/>
        </w:rPr>
        <w:t>ż</w:t>
      </w:r>
      <w:r>
        <w:rPr>
          <w:rFonts w:cs="TimesNewRomanPSMT" w:ascii="Times New Roman" w:hAnsi="Times New Roman"/>
          <w:sz w:val="25"/>
          <w:szCs w:val="25"/>
        </w:rPr>
        <w:t>ytkownik ma obowi</w:t>
      </w:r>
      <w:r>
        <w:rPr>
          <w:rFonts w:cs="TimesNewRomanPSMT" w:ascii="Times New Roman" w:hAnsi="Times New Roman"/>
          <w:sz w:val="25"/>
          <w:szCs w:val="25"/>
        </w:rPr>
        <w:t>ą</w:t>
      </w:r>
      <w:r>
        <w:rPr>
          <w:rFonts w:cs="TimesNewRomanPSMT" w:ascii="Times New Roman" w:hAnsi="Times New Roman"/>
          <w:sz w:val="25"/>
          <w:szCs w:val="25"/>
        </w:rPr>
        <w:t>zek okazania wa</w:t>
      </w:r>
      <w:r>
        <w:rPr>
          <w:rFonts w:cs="TimesNewRomanPSMT" w:ascii="Times New Roman" w:hAnsi="Times New Roman"/>
          <w:sz w:val="25"/>
          <w:szCs w:val="25"/>
        </w:rPr>
        <w:t>ż</w:t>
      </w:r>
      <w:r>
        <w:rPr>
          <w:rFonts w:cs="TimesNewRomanPSMT" w:ascii="Times New Roman" w:hAnsi="Times New Roman"/>
          <w:sz w:val="25"/>
          <w:szCs w:val="25"/>
        </w:rPr>
        <w:t>nej Karty Gwarancyjnej.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/>
        <w:ind w:left="283" w:right="0" w:hanging="283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Gwarancja obejmuje bezpłatną naprawę lub wymianę na inne nieuszkodzone urządzenie, jeśli została stwierdzona wada z winy Sprzedającego.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Gwarancja nie obejmuje: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uszkodzeń mechanicznych zewnętrznych (próby włamania,zamarznięcie pancerza rolety, substancji chemicznych, ogień)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zmian konstrukcyjnych oraz napraw przeprowadzonych przez osoby nieupoważnione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nieprawidłowego montażu, stwierdzonego przez serwisanta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nieprawidłowej obróbki elewacyjnej, spowodowanej dociśnięciem pokrywy zewnętrznej rolety lub bramy m.in.styropianem, wełną mineralną, klinkierem, tynkiem lub klejem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nieprawidłowego podłączenia pod instalację elektryczną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zużycia elementów, uderzeń, ścierania – w przypadku ślizgaczy stałych w roletach lub bramach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cs="TimesNewRomanPSMT" w:ascii="Times New Roman" w:hAnsi="Times New Roman"/>
          <w:sz w:val="25"/>
          <w:szCs w:val="25"/>
        </w:rPr>
        <w:t>niewłaściwej obsłudze, zmian w instalacji zasilającej polegającej na zmianie kolejności zasilania, jak i regulacji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Gwarancja nie obejmuje uszkodzeń spowodowanych zdarzeniami takimi jak: uderzenie pioruna, przepięcie w linii energetycznej, udarem mechanicznym,pożarem, zalaniem, zamarznięciem lub innym niekontrolowanym zjawiskiem, niezależnym od Sprzedającego.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 celu wykonania naprawy gwarancyjnej Użytkownik zobowiązany jest do zgłoszenia naprawy w siedzibie firmy.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Naprawa gwarancyjna zostanie wykonana w terminie 14 dni od zgłoszenia, z wyłączeniem szczególnych przypadków kiedy wada nie ma charakteru trwałego i konieczna jest dłuższa diagnostyka urządzenia.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U</w:t>
      </w:r>
      <w:r>
        <w:rPr>
          <w:rFonts w:cs="TimesNewRomanPSMT" w:ascii="Times New Roman" w:hAnsi="Times New Roman"/>
          <w:sz w:val="25"/>
          <w:szCs w:val="25"/>
        </w:rPr>
        <w:t>żytkownik traci prawo gwarancji w przypadku ingerencji w układ elektroniczny urządzenia (np. dokonanie naprawy przez inny punkt napraw ni</w:t>
      </w:r>
      <w:r>
        <w:rPr>
          <w:rFonts w:cs="TimesNewRomanPSMT" w:ascii="Times New Roman" w:hAnsi="Times New Roman"/>
          <w:sz w:val="25"/>
          <w:szCs w:val="25"/>
        </w:rPr>
        <w:t>ż</w:t>
      </w:r>
      <w:r>
        <w:rPr>
          <w:rFonts w:cs="TimesNewRomanPSMT" w:ascii="Times New Roman" w:hAnsi="Times New Roman"/>
          <w:sz w:val="25"/>
          <w:szCs w:val="25"/>
        </w:rPr>
        <w:t xml:space="preserve"> autoryzowany serwis Sprzedawcy lub podłączy inne urządzenie sterujące bez zgody Sprzedawcy).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Gwarancja nie daje Użytkownikowi prawa do domagania się zwrotu utraconych zysków związanych z uszkodzeniem urządzenia.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283" w:right="0" w:hanging="283"/>
        <w:contextualSpacing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Wraz z otrzymaniem Karty Gwarancyjnej Użytkownik potwierdza otrzymanie Instrukcji Obsługi Rolet (na odwrocie).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Odpowiedzialność Sprzedawcy jest ograniczona do wysokości równej cenie reklamowanego produktu.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Postanowienia gwarancji nie maja wpływu na ustawowe prawa konsumenta, zgodne z aktualnie obowiązującymi regulacjami prawnymi ani na uprawnienia konsumenta względem Sprzedawcy, które wynikają z umowy kupna-sprzedaży.</w:t>
      </w:r>
      <w:r>
        <w:br w:type="page"/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sz w:val="25"/>
          <w:szCs w:val="25"/>
        </w:rPr>
        <w:t>INSTRUKCJA OBSŁUGI ROLET</w:t>
      </w:r>
    </w:p>
    <w:p>
      <w:pPr>
        <w:pStyle w:val="Normal"/>
        <w:spacing w:lineRule="auto" w:line="276"/>
        <w:jc w:val="center"/>
        <w:rPr>
          <w:rFonts w:cs="TimesNewRomanPS-BoldMT"/>
          <w:b/>
          <w:b/>
          <w:bCs/>
          <w:sz w:val="25"/>
          <w:szCs w:val="25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sz w:val="25"/>
          <w:szCs w:val="25"/>
        </w:rPr>
        <w:t>Przed użytkowaniem rolety należy przeczytać instrukcję obsługi.</w:t>
      </w:r>
    </w:p>
    <w:p>
      <w:pPr>
        <w:pStyle w:val="Normal"/>
        <w:spacing w:lineRule="auto" w:line="276"/>
        <w:jc w:val="center"/>
        <w:rPr>
          <w:rFonts w:cs="TimesNewRomanPS-BoldMT"/>
          <w:b/>
          <w:b/>
          <w:bCs/>
          <w:sz w:val="25"/>
          <w:szCs w:val="25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Warunkiem niezawodnej i długiej pracy rolety jest jej prawidłowa obsługa i konserwacja.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 okresie jesienno-zimowym, po każdorazowych opadach śniegu , należy oczyścić parapet, jak również sprawdzić stan pancerza rolety (</w:t>
      </w:r>
      <w:r>
        <w:rPr>
          <w:rFonts w:cs="TimesNewRomanPSMT" w:ascii="Times New Roman" w:hAnsi="Times New Roman"/>
          <w:sz w:val="25"/>
          <w:szCs w:val="25"/>
        </w:rPr>
        <w:t>o</w:t>
      </w:r>
      <w:r>
        <w:rPr>
          <w:rFonts w:cs="TimesNewRomanPSMT" w:ascii="Times New Roman" w:hAnsi="Times New Roman"/>
          <w:sz w:val="25"/>
          <w:szCs w:val="25"/>
        </w:rPr>
        <w:t>czyścić pancerz z zamarzniętych kropel wody lub warstw śniegu).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 okresie jesienno-zimowym nie należy pozostawiać rolety w pozycji rozszczelnionej.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 okresie zimowym nie należy użytkować systemu centralnego sterowania rolet (nie dotyczy napędów z czujnikiem przeciążeniowym).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Obserwować ruch rolet podczas ich otwierania lub zamykania.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Nie dopuszczać do występowania przeciągów (otwieranie okien i drzwi jednocześnie) podczas gdy rolety są opuszczone lub opuszczone w pozycjach pośrednich.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</w:t>
      </w:r>
      <w:r>
        <w:rPr>
          <w:rFonts w:cs="TimesNewRomanPSMT" w:ascii="Times New Roman" w:hAnsi="Times New Roman"/>
          <w:sz w:val="25"/>
          <w:szCs w:val="25"/>
        </w:rPr>
        <w:t xml:space="preserve"> zależności od materiału z jakiego wykonany jest element rolety, do jego konserwacji stosować można ogólnodostępne środki czystości.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</w:t>
      </w:r>
      <w:r>
        <w:rPr>
          <w:rFonts w:cs="TimesNewRomanPSMT" w:ascii="Times New Roman" w:hAnsi="Times New Roman"/>
          <w:sz w:val="25"/>
          <w:szCs w:val="25"/>
        </w:rPr>
        <w:t>szelkich napraw oraz zmian konstrukcyjnych rolety możne dokonywać tylko autoryzowany serwis pod rygorem utraty gwarancji.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Producent nie bierze odpowiedzialności za naprawy oraz zmiany w konstrukcji, wyposażeniu i sterowaniu rolet dokonane bez uzgodnienia i pisemnej akceptacji z jego strony.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W przypadku stwierdzenia jakichkolwiek nieprawidłowości w dział</w:t>
      </w:r>
      <w:r>
        <w:rPr>
          <w:rFonts w:cs="TimesNewRomanPSMT" w:ascii="Times New Roman" w:hAnsi="Times New Roman"/>
          <w:sz w:val="25"/>
          <w:szCs w:val="25"/>
        </w:rPr>
        <w:t>a</w:t>
      </w:r>
      <w:r>
        <w:rPr>
          <w:rFonts w:cs="TimesNewRomanPSMT" w:ascii="Times New Roman" w:hAnsi="Times New Roman"/>
          <w:sz w:val="25"/>
          <w:szCs w:val="25"/>
        </w:rPr>
        <w:t>niu rolet, należy niezwłocznie powiadomić serwis. Użytkowanie uszkodzonej rolety oraz samodzielne próby napraw mogą być przyczyną utraty gwarancji oraz stwarzają zagrożenie dla zdrowia i życia.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Zabrania się użytkowania niesprawnych lub zdekompletowanych rolet (np. bez włącznika, zwijacza itp.) Użytkowanie takiej rolety może spowodować jej zniszczenie, stwarzać zagrożenie dla zdrowia i życia użytkownika. Może być przyczyną utraty gwarancji.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Należy zwracać uwagę na wszelkie oznaki zużycia lub uszkodzenia przewodów a w przypadku ich zauważenia nie używać rolet i niezwłocznie zgłosić usterkę w serwisie.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Urządzenia zdalnego sterowania należy przechowywać z dala od dzieci i nie pozwalać dzieciom na bawienie się nimi.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Konstrukcja rolety pozwala na bezpieczne rozwinięcie i zwiniecie pancerza w całym przewidzianym zakresie.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Konstrukcja rolety i napędu pozwala na bezpieczne zatrzymanie pancerza na każdej wysokości w obszarze jej pracy góra-dół i pozostanie tam w stanie zawieszenia.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Podczas opuszczania rolety należy zwrócić szczególną uwagę czy żaden przedmiot lub osoba nie znajduje się w obszarze pracy rolety.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Najczęstszą przyczyną awarii rolet jest zablokowanie ruchu pancerza w dół poprzez umieszczenie przeszkody (doniczki, krzesła ogrodowe) w obszarze pracy rolety.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Przed i po sezonie zimowym należy dokonać przeglądu rolet.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Przeglądy polegają na sprawdzeniu działania rolety, regulacji mechanizmów oraz wymianie elementów zużywających się w trakcie eksploatacji.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cs="TimesNewRomanPSMT" w:ascii="Times New Roman" w:hAnsi="Times New Roman"/>
          <w:sz w:val="25"/>
          <w:szCs w:val="25"/>
        </w:rPr>
        <w:t>Przeglądy wykonywane są odpłatnie, po uprzednim wezwaniu serwisu przez użytkownika rolet.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rPr>
          <w:rFonts w:ascii="Times New Roman" w:hAnsi="Times New Roman" w:cs="TimesNewRomanPSMT"/>
          <w:sz w:val="25"/>
          <w:szCs w:val="25"/>
        </w:rPr>
      </w:pPr>
      <w:r>
        <w:rPr>
          <w:rFonts w:cs="TimesNewRomanPSMT" w:ascii="Times New Roman" w:hAnsi="Times New Roman"/>
          <w:sz w:val="25"/>
          <w:szCs w:val="25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</w:rPr>
      </w:pPr>
      <w:r>
        <w:rPr>
          <w:rFonts w:cs="TimesNewRomanPS-BoldMT" w:ascii="Times New Roman" w:hAnsi="Times New Roman"/>
          <w:b/>
          <w:bCs/>
          <w:sz w:val="25"/>
          <w:szCs w:val="25"/>
        </w:rPr>
        <w:t>POSTEPOWANIE WEDŁUG NINIEJSZEJ INSTRUKCJI JEST ISTOTNE DLA BEZPIECZEŃSTWA LUDZI I ZWIERZĄT.</w:t>
      </w:r>
    </w:p>
    <w:sectPr>
      <w:type w:val="nextPage"/>
      <w:pgSz w:w="11906" w:h="16838"/>
      <w:pgMar w:left="1170" w:right="821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1134" w:hanging="567"/>
      </w:pPr>
      <w:rPr>
        <w:rFonts w:ascii="Symbol" w:hAnsi="Symbol" w:cs="Symbol" w:hint="default"/>
        <w:sz w:val="25"/>
        <w:rFonts w:cs="Symbo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  <w:sz w:val="25"/>
        <w:rFonts w:cs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  <w:sz w:val="25"/>
        <w:rFonts w:cs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352" w:hanging="352"/>
      </w:pPr>
      <w:rPr/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/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/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/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/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/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/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/>
    </w:lvl>
  </w:abstractNum>
  <w:abstractNum w:abstractNumId="3">
    <w:lvl w:ilvl="0">
      <w:start w:val="6"/>
      <w:numFmt w:val="decimal"/>
      <w:suff w:val="space"/>
      <w:lvlText w:val="%1."/>
      <w:lvlJc w:val="left"/>
      <w:pPr>
        <w:ind w:left="352" w:hanging="352"/>
      </w:pPr>
      <w:rPr/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/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/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/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/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/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/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/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352" w:hanging="352"/>
      </w:pPr>
      <w:rPr/>
    </w:lvl>
    <w:lvl w:ilvl="1">
      <w:start w:val="1"/>
      <w:numFmt w:val="decimal"/>
      <w:suff w:val="space"/>
      <w:lvlText w:val="%2."/>
      <w:lvlJc w:val="left"/>
      <w:pPr>
        <w:ind w:left="283" w:hanging="283"/>
      </w:pPr>
      <w:rPr/>
    </w:lvl>
    <w:lvl w:ilvl="2">
      <w:start w:val="1"/>
      <w:numFmt w:val="decimal"/>
      <w:suff w:val="space"/>
      <w:lvlText w:val="%3."/>
      <w:lvlJc w:val="left"/>
      <w:pPr>
        <w:ind w:left="283" w:hanging="283"/>
      </w:pPr>
      <w:rPr/>
    </w:lvl>
    <w:lvl w:ilvl="3">
      <w:start w:val="1"/>
      <w:numFmt w:val="decimal"/>
      <w:suff w:val="space"/>
      <w:lvlText w:val="%4."/>
      <w:lvlJc w:val="left"/>
      <w:pPr>
        <w:ind w:left="283" w:hanging="283"/>
      </w:pPr>
      <w:rPr/>
    </w:lvl>
    <w:lvl w:ilvl="4">
      <w:start w:val="1"/>
      <w:numFmt w:val="decimal"/>
      <w:suff w:val="space"/>
      <w:lvlText w:val="%5."/>
      <w:lvlJc w:val="left"/>
      <w:pPr>
        <w:ind w:left="283" w:hanging="283"/>
      </w:pPr>
      <w:rPr/>
    </w:lvl>
    <w:lvl w:ilvl="5">
      <w:start w:val="1"/>
      <w:numFmt w:val="decimal"/>
      <w:suff w:val="space"/>
      <w:lvlText w:val="%6."/>
      <w:lvlJc w:val="left"/>
      <w:pPr>
        <w:ind w:left="283" w:hanging="283"/>
      </w:pPr>
      <w:rPr/>
    </w:lvl>
    <w:lvl w:ilvl="6">
      <w:start w:val="1"/>
      <w:numFmt w:val="decimal"/>
      <w:suff w:val="space"/>
      <w:lvlText w:val="%7."/>
      <w:lvlJc w:val="left"/>
      <w:pPr>
        <w:ind w:left="283" w:hanging="283"/>
      </w:pPr>
      <w:rPr/>
    </w:lvl>
    <w:lvl w:ilvl="7">
      <w:start w:val="1"/>
      <w:numFmt w:val="decimal"/>
      <w:suff w:val="space"/>
      <w:lvlText w:val="%8."/>
      <w:lvlJc w:val="left"/>
      <w:pPr>
        <w:ind w:left="283" w:hanging="283"/>
      </w:pPr>
      <w:rPr/>
    </w:lvl>
    <w:lvl w:ilvl="8">
      <w:start w:val="1"/>
      <w:numFmt w:val="decimal"/>
      <w:suff w:val="space"/>
      <w:lvlText w:val="%9."/>
      <w:lvlJc w:val="left"/>
      <w:pPr>
        <w:ind w:left="28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f174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1b1b16"/>
    <w:rPr>
      <w:sz w:val="16"/>
      <w:szCs w:val="16"/>
    </w:rPr>
  </w:style>
  <w:style w:type="character" w:styleId="Strong">
    <w:name w:val="Strong"/>
    <w:basedOn w:val="DefaultParagraphFont"/>
    <w:qFormat/>
    <w:rsid w:val="00ac14f6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i/>
      <w:sz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ascii="TimesNewRomanPSMT" w:hAnsi="TimesNewRomanPSMT" w:cs="Symbol"/>
      <w:sz w:val="25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0567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1b1b16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1b1b16"/>
    <w:pPr/>
    <w:rPr>
      <w:b/>
      <w:bCs/>
    </w:rPr>
  </w:style>
  <w:style w:type="paragraph" w:styleId="ListParagraph">
    <w:name w:val="List Paragraph"/>
    <w:basedOn w:val="Normal"/>
    <w:uiPriority w:val="34"/>
    <w:qFormat/>
    <w:rsid w:val="000f23b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b27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LibreOffice/5.0.4.2$Windows_x86 LibreOffice_project/2b9802c1994aa0b7dc6079e128979269cf95bc78</Application>
  <Paragraphs>49</Paragraphs>
  <Company>Blacha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2016-12-27T10:26:00Z</dcterms:created>
  <dc:creator>Zdenek</dc:creator>
  <dc:language>pl-PL</dc:language>
  <cp:lastPrinted>2008-02-12T10:32:00Z</cp:lastPrinted>
  <dcterms:modified xsi:type="dcterms:W3CDTF">2017-01-04T13:26:38Z</dcterms:modified>
  <cp:revision>8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Blacha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